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B810B" w14:textId="0A755293" w:rsidR="003D734B" w:rsidRDefault="00000000">
      <w:pPr>
        <w:pStyle w:val="CH"/>
      </w:pPr>
      <w:bookmarkStart w:id="0" w:name="_Hlk142577981"/>
      <w:bookmarkStart w:id="1" w:name="historyclause"/>
      <w:r>
        <w:t>3GPP RAN WG4 Meeting #</w:t>
      </w:r>
      <w:r>
        <w:rPr>
          <w:rFonts w:hint="eastAsia"/>
          <w:lang w:eastAsia="zh-CN"/>
        </w:rPr>
        <w:t>10</w:t>
      </w:r>
      <w:r>
        <w:rPr>
          <w:lang w:eastAsia="zh-CN"/>
        </w:rPr>
        <w:t>8</w:t>
      </w:r>
      <w:r w:rsidR="00A1062F">
        <w:rPr>
          <w:lang w:eastAsia="zh-CN"/>
        </w:rPr>
        <w:t xml:space="preserve"> </w:t>
      </w:r>
      <w:r>
        <w:rPr>
          <w:lang w:eastAsia="zh-CN"/>
        </w:rPr>
        <w:t>bis</w:t>
      </w:r>
      <w:r>
        <w:tab/>
      </w:r>
      <w:r>
        <w:tab/>
      </w:r>
      <w:r w:rsidR="002D6CE6" w:rsidRPr="002D6CE6">
        <w:t>R4-2315893</w:t>
      </w:r>
    </w:p>
    <w:bookmarkEnd w:id="0"/>
    <w:p w14:paraId="31F25E09" w14:textId="7DB1D84A" w:rsidR="003D734B" w:rsidRDefault="008A7AE6">
      <w:pPr>
        <w:pStyle w:val="CH"/>
        <w:tabs>
          <w:tab w:val="clear" w:pos="7920"/>
        </w:tabs>
        <w:rPr>
          <w:b w:val="0"/>
        </w:rPr>
      </w:pPr>
      <w:r w:rsidRPr="008A7AE6">
        <w:t>Xiamen, China, October 09 – October 13, 2023</w:t>
      </w:r>
      <w:r>
        <w:tab/>
      </w:r>
    </w:p>
    <w:p w14:paraId="3A0E4D58" w14:textId="77777777" w:rsidR="003D734B" w:rsidRDefault="003D734B">
      <w:pPr>
        <w:tabs>
          <w:tab w:val="left" w:pos="2160"/>
        </w:tabs>
        <w:rPr>
          <w:rFonts w:ascii="Arial" w:hAnsi="Arial" w:cs="Arial"/>
          <w:b/>
        </w:rPr>
      </w:pPr>
    </w:p>
    <w:p w14:paraId="51BA0D26" w14:textId="5BB546E6" w:rsidR="003D734B" w:rsidRDefault="00000000">
      <w:pPr>
        <w:pStyle w:val="CH"/>
        <w:rPr>
          <w:b w:val="0"/>
        </w:rPr>
      </w:pPr>
      <w:r>
        <w:t>Agenda item:</w:t>
      </w:r>
      <w:r>
        <w:tab/>
        <w:t>4.31</w:t>
      </w:r>
      <w:r w:rsidR="008A7AE6">
        <w:t>.3</w:t>
      </w:r>
    </w:p>
    <w:p w14:paraId="69973F06" w14:textId="77777777" w:rsidR="003D734B" w:rsidRDefault="00000000">
      <w:pPr>
        <w:pStyle w:val="CH"/>
        <w:rPr>
          <w:b w:val="0"/>
        </w:rPr>
      </w:pPr>
      <w:r>
        <w:t>Source:</w:t>
      </w:r>
      <w:r>
        <w:tab/>
        <w:t>CAICT</w:t>
      </w:r>
    </w:p>
    <w:p w14:paraId="6A59A94F" w14:textId="546DDBF1" w:rsidR="003D734B" w:rsidRDefault="00000000">
      <w:pPr>
        <w:pStyle w:val="CH"/>
      </w:pPr>
      <w:r>
        <w:t>Title:</w:t>
      </w:r>
      <w:r>
        <w:tab/>
        <w:t>UE</w:t>
      </w:r>
      <w:r w:rsidR="008A7AE6">
        <w:t xml:space="preserve"> </w:t>
      </w:r>
      <w:r>
        <w:t>RF for NTN L-/S-band</w:t>
      </w:r>
    </w:p>
    <w:p w14:paraId="0CC13DA1" w14:textId="77777777" w:rsidR="003D734B" w:rsidRDefault="00000000">
      <w:pPr>
        <w:pStyle w:val="CH"/>
      </w:pPr>
      <w:r>
        <w:t>WI/SI:</w:t>
      </w:r>
      <w:r>
        <w:tab/>
        <w:t>NR_NTN_LSband</w:t>
      </w:r>
    </w:p>
    <w:p w14:paraId="6C65FB9D" w14:textId="77777777" w:rsidR="003D734B" w:rsidRDefault="00000000">
      <w:pPr>
        <w:pStyle w:val="CH"/>
        <w:rPr>
          <w:b w:val="0"/>
        </w:rPr>
      </w:pPr>
      <w:r>
        <w:t>Release:</w:t>
      </w:r>
      <w:r>
        <w:tab/>
        <w:t>Rel-18</w:t>
      </w:r>
    </w:p>
    <w:p w14:paraId="1F72A3BC" w14:textId="77777777" w:rsidR="003D734B" w:rsidRDefault="00000000">
      <w:pPr>
        <w:pStyle w:val="CH"/>
      </w:pPr>
      <w:r>
        <w:t>Document for:</w:t>
      </w:r>
      <w:r>
        <w:tab/>
        <w:t>Approval</w:t>
      </w:r>
    </w:p>
    <w:p w14:paraId="0C0013C7" w14:textId="77777777" w:rsidR="003D734B" w:rsidRDefault="003D734B">
      <w:pPr>
        <w:pStyle w:val="CH"/>
        <w:rPr>
          <w:b w:val="0"/>
        </w:rPr>
      </w:pPr>
    </w:p>
    <w:p w14:paraId="7A0380C5" w14:textId="77777777" w:rsidR="003D734B" w:rsidRDefault="00000000">
      <w:pPr>
        <w:pStyle w:val="1"/>
      </w:pPr>
      <w:r>
        <w:t>1</w:t>
      </w:r>
      <w:r>
        <w:tab/>
        <w:t xml:space="preserve">Introduction </w:t>
      </w:r>
    </w:p>
    <w:p w14:paraId="737010B5" w14:textId="77777777" w:rsidR="003D734B" w:rsidRDefault="00000000">
      <w:pPr>
        <w:rPr>
          <w:lang w:eastAsia="zh-CN"/>
        </w:rPr>
      </w:pPr>
      <w:r>
        <w:rPr>
          <w:rFonts w:hint="eastAsia"/>
          <w:noProof/>
          <w:lang w:eastAsia="zh-CN"/>
        </w:rPr>
        <mc:AlternateContent>
          <mc:Choice Requires="wps">
            <w:drawing>
              <wp:anchor distT="0" distB="0" distL="114300" distR="114300" simplePos="0" relativeHeight="251659264" behindDoc="0" locked="0" layoutInCell="1" allowOverlap="1" wp14:anchorId="033CA607" wp14:editId="48B9FA76">
                <wp:simplePos x="0" y="0"/>
                <wp:positionH relativeFrom="column">
                  <wp:posOffset>-86360</wp:posOffset>
                </wp:positionH>
                <wp:positionV relativeFrom="paragraph">
                  <wp:posOffset>232410</wp:posOffset>
                </wp:positionV>
                <wp:extent cx="6417945" cy="499745"/>
                <wp:effectExtent l="0" t="0" r="20955" b="15240"/>
                <wp:wrapNone/>
                <wp:docPr id="1035940389" name="矩形 1"/>
                <wp:cNvGraphicFramePr/>
                <a:graphic xmlns:a="http://schemas.openxmlformats.org/drawingml/2006/main">
                  <a:graphicData uri="http://schemas.microsoft.com/office/word/2010/wordprocessingShape">
                    <wps:wsp>
                      <wps:cNvSpPr/>
                      <wps:spPr>
                        <a:xfrm>
                          <a:off x="0" y="0"/>
                          <a:ext cx="6418162" cy="4997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矩形 1" o:spid="_x0000_s1026" o:spt="1" style="position:absolute;left:0pt;margin-left:-6.8pt;margin-top:18.3pt;height:39.35pt;width:505.35pt;z-index:251659264;v-text-anchor:middle;mso-width-relative:page;mso-height-relative:page;" filled="f" stroked="t" coordsize="21600,21600" o:gfxdata="UEsDBAoAAAAAAIdO4kAAAAAAAAAAAAAAAAAEAAAAZHJzL1BLAwQUAAAACACHTuJAcAnJE9kAAAAK&#10;AQAADwAAAGRycy9kb3ducmV2LnhtbE2PsU7DMBCGdyTewTokttY2IYGGOB2CGBBIFaVLt2tikkBs&#10;R7aTlLfnmGA6ne7Tf99fbM9mYLP2oXdWgVwLYNrWrultq+Dw/rS6BxYi2gYHZ7WCbx1gW15eFJg3&#10;brFvet7HllGIDTkq6GIcc85D3WmDYe1Gben24bzBSKtveeNxoXAz8BshMm6wt/Shw1FXna6/9pNR&#10;cEw/+a6vFpxenx9f0tk7Ud06pa6vpHgAFvU5/sHwq0/qUJLTyU22CWxQsJJJRqiCJKNJwGZzJ4Gd&#10;iJRpArws+P8K5Q9QSwMEFAAAAAgAh07iQM5XC25xAgAA1AQAAA4AAABkcnMvZTJvRG9jLnhtbK1U&#10;zW4TMRC+I/EOlu90d9O0TaJuqqhREVJFKxXE2fF6s5b8h+38lJdB4sZD8DiI1+Czd9uGwqEHcnDG&#10;O+NvPN984/OLvVZkK3yQ1tS0OiopEYbbRpp1TT9+uHozoSREZhqmrBE1vReBXsxfvzrfuZkY2c6q&#10;RngCEBNmO1fTLkY3K4rAO6FZOLJOGDhb6zWL2Pp10Xi2A7pWxagsT4ud9Y3zlosQ8HXZO+mA6F8C&#10;aNtWcrG0fKOFiT2qF4pFlBQ66QKd59u2reDxpm2DiETVFJXGvCIJ7FVai/k5m609c53kwxXYS67w&#10;rCbNpEHSR6gli4xsvPwLSkvubbBtPOJWF30hmRFUUZXPuLnrmBO5FlAd3CPp4f/B8vfbW09kAyWU&#10;xyfTcXk8mVJimEbnf339/vPHN1IlknYuzBB75279sAswU8X71uv0j1rIPhN7/0is2EfC8fF0XE2q&#10;0xElHL7xdHp2nJkvnk47H+JbYTVJRk09Gpf5ZNvrEJERoQ8hKZmxV1Kp3DxlyA63H52V6ClnUGQL&#10;JcDUDlUFs6aEqTWkzqPPkMEq2aTjCSj49epSebJlSSD5l8pFuj/CUu4lC10fl129dLSMmAYldU0n&#10;h6eVAUgiracpWSvb3INrb3sRBsevJGCvWYi3zEN1uD/mMt5gaZVFUXawKOms//Kv7ykeYoCXkh1U&#10;jII/b5gXlKh3BjKZVuNxkn3ejE/ORtj4Q8/q0GM2+tKChwovgOPZTPFRPZitt/oTxneRssLFDEfu&#10;ntphcxn76cIDwMVikcMgdcfitblzPIH3DVxsom1l7u0TOwNpEHvuwTCYaZoO9znq6TG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wCckT2QAAAAoBAAAPAAAAAAAAAAEAIAAAACIAAABkcnMvZG93&#10;bnJldi54bWxQSwECFAAUAAAACACHTuJAzlcLbnECAADUBAAADgAAAAAAAAABACAAAAAoAQAAZHJz&#10;L2Uyb0RvYy54bWxQSwUGAAAAAAYABgBZAQAACwYAAAAA&#10;">
                <v:fill on="f" focussize="0,0"/>
                <v:stroke weight="1pt" color="#000000 [3213]" miterlimit="8" joinstyle="miter"/>
                <v:imagedata o:title=""/>
                <o:lock v:ext="edit" aspectratio="f"/>
              </v:rect>
            </w:pict>
          </mc:Fallback>
        </mc:AlternateContent>
      </w:r>
      <w:r>
        <w:rPr>
          <w:rFonts w:hint="eastAsia"/>
          <w:lang w:eastAsia="zh-CN"/>
        </w:rPr>
        <w:t>Af</w:t>
      </w:r>
      <w:r>
        <w:rPr>
          <w:lang w:eastAsia="zh-CN"/>
        </w:rPr>
        <w:t>ter RAN4#108</w:t>
      </w:r>
      <w:r>
        <w:rPr>
          <w:rFonts w:hint="eastAsia"/>
          <w:lang w:eastAsia="zh-CN"/>
        </w:rPr>
        <w:t>，</w:t>
      </w:r>
      <w:r>
        <w:rPr>
          <w:rFonts w:hint="eastAsia"/>
          <w:lang w:eastAsia="zh-CN"/>
        </w:rPr>
        <w:t>m</w:t>
      </w:r>
      <w:r>
        <w:rPr>
          <w:lang w:eastAsia="zh-CN"/>
        </w:rPr>
        <w:t>ajority of UE</w:t>
      </w:r>
      <w:r>
        <w:rPr>
          <w:rFonts w:hint="eastAsia"/>
          <w:lang w:val="en-US" w:eastAsia="zh-CN"/>
        </w:rPr>
        <w:t xml:space="preserve"> </w:t>
      </w:r>
      <w:r>
        <w:rPr>
          <w:lang w:eastAsia="zh-CN"/>
        </w:rPr>
        <w:t>RF agreements have been achieved, leftover open issues are as bellow:</w:t>
      </w:r>
    </w:p>
    <w:p w14:paraId="2D3DD56F" w14:textId="77777777" w:rsidR="003D734B" w:rsidRDefault="00000000">
      <w:pPr>
        <w:rPr>
          <w:lang w:val="en-US" w:eastAsia="ja-JP"/>
        </w:rPr>
      </w:pPr>
      <w:r>
        <w:rPr>
          <w:rFonts w:hint="eastAsia"/>
          <w:lang w:val="en-US" w:eastAsia="ja-JP"/>
        </w:rPr>
        <w:t>-</w:t>
      </w:r>
      <w:r>
        <w:rPr>
          <w:rFonts w:hint="eastAsia"/>
          <w:lang w:val="en-US" w:eastAsia="ja-JP"/>
        </w:rPr>
        <w:tab/>
        <w:t xml:space="preserve">Tx requirements: ETSI in-band and out-of-band emission </w:t>
      </w:r>
      <w:r>
        <w:rPr>
          <w:lang w:val="en-US" w:eastAsia="ja-JP"/>
        </w:rPr>
        <w:t>requirements,</w:t>
      </w:r>
      <w:r>
        <w:rPr>
          <w:rFonts w:hint="eastAsia"/>
          <w:lang w:val="en-US" w:eastAsia="ja-JP"/>
        </w:rPr>
        <w:t xml:space="preserve"> A-MPR, NS values</w:t>
      </w:r>
    </w:p>
    <w:p w14:paraId="3831C988" w14:textId="77777777" w:rsidR="003D734B" w:rsidRDefault="00000000">
      <w:pPr>
        <w:rPr>
          <w:lang w:val="en-US" w:eastAsia="ja-JP"/>
        </w:rPr>
      </w:pPr>
      <w:r>
        <w:rPr>
          <w:lang w:val="en-US" w:eastAsia="ja-JP"/>
        </w:rPr>
        <w:t>-</w:t>
      </w:r>
      <w:r>
        <w:rPr>
          <w:lang w:val="en-US" w:eastAsia="ja-JP"/>
        </w:rPr>
        <w:tab/>
        <w:t>Rx requirements: out-of-band blocking requirements</w:t>
      </w:r>
    </w:p>
    <w:p w14:paraId="690D47D0" w14:textId="77777777" w:rsidR="003D734B" w:rsidRDefault="00000000">
      <w:pPr>
        <w:rPr>
          <w:iCs/>
          <w:highlight w:val="yellow"/>
          <w:lang w:eastAsia="zh-CN"/>
        </w:rPr>
      </w:pPr>
      <w:r>
        <w:rPr>
          <w:rFonts w:hint="eastAsia"/>
        </w:rPr>
        <w:t>T</w:t>
      </w:r>
      <w:r>
        <w:t>his paper shows our view on Out-of-band blocking requirements.</w:t>
      </w:r>
    </w:p>
    <w:p w14:paraId="3D88D57F" w14:textId="5C2AAAF5" w:rsidR="003D734B" w:rsidRDefault="00000000">
      <w:pPr>
        <w:pStyle w:val="1"/>
      </w:pPr>
      <w:r>
        <w:t>2</w:t>
      </w:r>
      <w:r>
        <w:tab/>
        <w:t>UE</w:t>
      </w:r>
      <w:r>
        <w:rPr>
          <w:rFonts w:hint="eastAsia"/>
          <w:lang w:val="en-US" w:eastAsia="zh-CN"/>
        </w:rPr>
        <w:t xml:space="preserve"> </w:t>
      </w:r>
      <w:r>
        <w:t>R</w:t>
      </w:r>
      <w:r>
        <w:rPr>
          <w:rFonts w:hint="eastAsia"/>
          <w:lang w:val="en-US" w:eastAsia="zh-CN"/>
        </w:rPr>
        <w:t>F</w:t>
      </w:r>
      <w:r>
        <w:t xml:space="preserve"> requirements for NTN L-/S-band</w:t>
      </w:r>
    </w:p>
    <w:p w14:paraId="4573484C" w14:textId="77777777" w:rsidR="003D734B" w:rsidRDefault="00000000">
      <w:pPr>
        <w:pStyle w:val="2"/>
      </w:pPr>
      <w:r>
        <w:t>2.1 Out-of-band blocking requirements</w:t>
      </w:r>
    </w:p>
    <w:p w14:paraId="72A9594F" w14:textId="39970775" w:rsidR="003D734B" w:rsidRPr="00815356" w:rsidRDefault="00000000" w:rsidP="00815356">
      <w:pPr>
        <w:jc w:val="both"/>
        <w:rPr>
          <w:lang w:eastAsia="zh-CN"/>
        </w:rPr>
      </w:pPr>
      <w:r w:rsidRPr="00815356">
        <w:rPr>
          <w:lang w:eastAsia="zh-CN"/>
        </w:rPr>
        <w:t>During RAN4</w:t>
      </w:r>
      <w:r w:rsidRPr="00815356">
        <w:rPr>
          <w:lang w:val="en-US" w:eastAsia="zh-CN"/>
        </w:rPr>
        <w:t>#</w:t>
      </w:r>
      <w:r w:rsidRPr="00815356">
        <w:rPr>
          <w:lang w:eastAsia="zh-CN"/>
        </w:rPr>
        <w:t xml:space="preserve">106bis, </w:t>
      </w:r>
      <w:r w:rsidRPr="00815356">
        <w:rPr>
          <w:lang w:val="en-US" w:eastAsia="zh-CN"/>
        </w:rPr>
        <w:t>it is proposed to reuse the same</w:t>
      </w:r>
      <w:r w:rsidRPr="00815356">
        <w:rPr>
          <w:lang w:eastAsia="zh-CN"/>
        </w:rPr>
        <w:t xml:space="preserve"> out-of-band blocking requirement</w:t>
      </w:r>
      <w:r w:rsidRPr="00815356">
        <w:rPr>
          <w:lang w:val="en-US" w:eastAsia="zh-CN"/>
        </w:rPr>
        <w:t xml:space="preserve"> in band n254 as for the</w:t>
      </w:r>
      <w:r w:rsidRPr="00815356">
        <w:rPr>
          <w:lang w:eastAsia="zh-CN"/>
        </w:rPr>
        <w:t xml:space="preserve"> band n53</w:t>
      </w:r>
      <w:r w:rsidRPr="00815356">
        <w:rPr>
          <w:lang w:val="en-US" w:eastAsia="zh-CN"/>
        </w:rPr>
        <w:t>.</w:t>
      </w:r>
      <w:r w:rsidRPr="00815356">
        <w:rPr>
          <w:lang w:eastAsia="zh-CN"/>
        </w:rPr>
        <w:t xml:space="preserve"> </w:t>
      </w:r>
      <w:r w:rsidR="00D33E33" w:rsidRPr="00815356">
        <w:rPr>
          <w:lang w:val="en-US" w:eastAsia="zh-CN"/>
        </w:rPr>
        <w:t>A</w:t>
      </w:r>
      <w:r w:rsidRPr="00815356">
        <w:rPr>
          <w:lang w:eastAsia="zh-CN"/>
        </w:rPr>
        <w:t xml:space="preserve"> </w:t>
      </w:r>
      <w:r w:rsidR="002371BC" w:rsidRPr="002371BC">
        <w:rPr>
          <w:lang w:eastAsia="zh-CN"/>
        </w:rPr>
        <w:t>controversial</w:t>
      </w:r>
      <w:r w:rsidRPr="00815356">
        <w:rPr>
          <w:lang w:eastAsia="zh-CN"/>
        </w:rPr>
        <w:t xml:space="preserve"> issue is whether the</w:t>
      </w:r>
      <w:r w:rsidRPr="00815356">
        <w:rPr>
          <w:lang w:val="en-US" w:eastAsia="zh-CN"/>
        </w:rPr>
        <w:t xml:space="preserve"> out-of-band blocking requirements</w:t>
      </w:r>
      <w:r w:rsidRPr="00815356">
        <w:rPr>
          <w:lang w:eastAsia="zh-CN"/>
        </w:rPr>
        <w:t xml:space="preserve"> </w:t>
      </w:r>
      <w:r w:rsidRPr="00815356">
        <w:rPr>
          <w:lang w:val="en-US" w:eastAsia="zh-CN"/>
        </w:rPr>
        <w:t>for</w:t>
      </w:r>
      <w:r w:rsidRPr="00815356">
        <w:rPr>
          <w:lang w:eastAsia="zh-CN"/>
        </w:rPr>
        <w:t xml:space="preserve"> 2580MHz to 2775MHz </w:t>
      </w:r>
      <w:r w:rsidRPr="00815356">
        <w:rPr>
          <w:lang w:val="en-US" w:eastAsia="zh-CN"/>
        </w:rPr>
        <w:t>shou</w:t>
      </w:r>
      <w:r w:rsidR="00815356">
        <w:rPr>
          <w:rFonts w:hint="eastAsia"/>
          <w:lang w:val="en-US" w:eastAsia="zh-CN"/>
        </w:rPr>
        <w:t>l</w:t>
      </w:r>
      <w:r w:rsidRPr="00815356">
        <w:rPr>
          <w:lang w:val="en-US" w:eastAsia="zh-CN"/>
        </w:rPr>
        <w:t>d be relaxed to -20dBm</w:t>
      </w:r>
      <w:r w:rsidRPr="00815356">
        <w:rPr>
          <w:lang w:eastAsia="zh-CN"/>
        </w:rPr>
        <w:t xml:space="preserve"> in band n254.</w:t>
      </w:r>
    </w:p>
    <w:p w14:paraId="13F918E2" w14:textId="5EBE9C46" w:rsidR="003D734B" w:rsidRPr="00815356" w:rsidRDefault="00000000" w:rsidP="00815356">
      <w:pPr>
        <w:jc w:val="both"/>
        <w:rPr>
          <w:lang w:val="en-US" w:eastAsia="zh-CN"/>
        </w:rPr>
      </w:pPr>
      <w:r>
        <w:rPr>
          <w:rFonts w:hint="eastAsia"/>
          <w:lang w:val="en-US" w:eastAsia="zh-CN"/>
        </w:rPr>
        <w:t xml:space="preserve">Comparing the DL frequencies of band n53 and band n254, it can be found that the bands are basically overlapping, with the only difference being that the upper limit of band n254 is 5MHz higher than that of band n53. </w:t>
      </w:r>
      <w:r w:rsidRPr="00815356">
        <w:rPr>
          <w:lang w:eastAsia="zh-CN"/>
        </w:rPr>
        <w:t>Since the blocking characteristic is specified in terms of an allowed degradation in the reference sensitivity</w:t>
      </w:r>
      <w:r w:rsidRPr="00815356">
        <w:rPr>
          <w:lang w:val="en-US" w:eastAsia="zh-CN"/>
        </w:rPr>
        <w:t>, it is significant to consider</w:t>
      </w:r>
      <w:r w:rsidRPr="00815356">
        <w:rPr>
          <w:lang w:eastAsia="zh-CN"/>
        </w:rPr>
        <w:t xml:space="preserve"> the degradation which might be caused by interference in specific frequency range. </w:t>
      </w:r>
      <w:r>
        <w:rPr>
          <w:rFonts w:hint="eastAsia"/>
          <w:lang w:val="en-US" w:eastAsia="zh-CN"/>
        </w:rPr>
        <w:t>As shown in Figure 1, there are four TN NR band DL channels in the range of 2580 to 2775 MHz, i.e., n7, n38, n41, and n90, while there is only one TN NR band DL channel in the symmetrical frequency range of 2203.5 to 2398.5 MHz, i.e., n30.</w:t>
      </w:r>
    </w:p>
    <w:p w14:paraId="62891CCE" w14:textId="171DB22E" w:rsidR="003D734B" w:rsidRPr="00815356" w:rsidRDefault="00000000" w:rsidP="00815356">
      <w:pPr>
        <w:jc w:val="both"/>
        <w:rPr>
          <w:lang w:eastAsia="zh-CN"/>
        </w:rPr>
      </w:pPr>
      <w:r w:rsidRPr="00815356">
        <w:rPr>
          <w:lang w:eastAsia="zh-CN"/>
        </w:rPr>
        <w:t>The compar</w:t>
      </w:r>
      <w:r w:rsidRPr="00815356">
        <w:rPr>
          <w:lang w:val="en-US" w:eastAsia="zh-CN"/>
        </w:rPr>
        <w:t>is</w:t>
      </w:r>
      <w:r w:rsidRPr="00815356">
        <w:rPr>
          <w:lang w:eastAsia="zh-CN"/>
        </w:rPr>
        <w:t xml:space="preserve">on is to illustrate that the higher frequency range DL interference received by UE can be larger than the lower frequency for band n53, since more TN DL channels can generally produce more </w:t>
      </w:r>
      <w:r w:rsidRPr="00815356">
        <w:t>unwanted interfering signal</w:t>
      </w:r>
      <w:r w:rsidRPr="00815356">
        <w:rPr>
          <w:lang w:eastAsia="zh-CN"/>
        </w:rPr>
        <w:t xml:space="preserve">, so we can see a relaxation is made for 2580MHz to 2775MHz. The same </w:t>
      </w:r>
      <w:r>
        <w:rPr>
          <w:rFonts w:hint="eastAsia"/>
          <w:lang w:val="en-US" w:eastAsia="zh-CN"/>
        </w:rPr>
        <w:t>applies</w:t>
      </w:r>
      <w:r w:rsidRPr="00815356">
        <w:rPr>
          <w:lang w:eastAsia="zh-CN"/>
        </w:rPr>
        <w:t xml:space="preserve"> for n254 DL. Without further duplexer performance be</w:t>
      </w:r>
      <w:r w:rsidR="00D33E33">
        <w:rPr>
          <w:lang w:val="en-US" w:eastAsia="zh-CN"/>
        </w:rPr>
        <w:t>ing</w:t>
      </w:r>
      <w:r w:rsidRPr="00815356">
        <w:rPr>
          <w:lang w:eastAsia="zh-CN"/>
        </w:rPr>
        <w:t xml:space="preserve"> provided, it </w:t>
      </w:r>
      <w:r w:rsidR="00D33E33" w:rsidRPr="00815356">
        <w:rPr>
          <w:lang w:eastAsia="zh-CN"/>
        </w:rPr>
        <w:t>makes</w:t>
      </w:r>
      <w:r w:rsidRPr="00815356">
        <w:rPr>
          <w:lang w:eastAsia="zh-CN"/>
        </w:rPr>
        <w:t xml:space="preserve"> sense to reuse the same out-of-band blocking requirements as</w:t>
      </w:r>
      <w:r>
        <w:rPr>
          <w:rFonts w:hint="eastAsia"/>
          <w:lang w:val="en-US" w:eastAsia="zh-CN"/>
        </w:rPr>
        <w:t xml:space="preserve"> for</w:t>
      </w:r>
      <w:r w:rsidRPr="00815356">
        <w:rPr>
          <w:lang w:eastAsia="zh-CN"/>
        </w:rPr>
        <w:t xml:space="preserve"> n53.</w:t>
      </w:r>
    </w:p>
    <w:tbl>
      <w:tblPr>
        <w:tblW w:w="7740" w:type="dxa"/>
        <w:jc w:val="center"/>
        <w:tblLayout w:type="fixed"/>
        <w:tblLook w:val="04A0" w:firstRow="1" w:lastRow="0" w:firstColumn="1" w:lastColumn="0" w:noHBand="0" w:noVBand="1"/>
      </w:tblPr>
      <w:tblGrid>
        <w:gridCol w:w="1162"/>
        <w:gridCol w:w="2716"/>
        <w:gridCol w:w="2954"/>
        <w:gridCol w:w="908"/>
      </w:tblGrid>
      <w:tr w:rsidR="003D734B" w14:paraId="2C7F80FB" w14:textId="77777777">
        <w:trPr>
          <w:trHeight w:val="187"/>
          <w:jc w:val="center"/>
        </w:trPr>
        <w:tc>
          <w:tcPr>
            <w:tcW w:w="1162" w:type="dxa"/>
            <w:tcBorders>
              <w:top w:val="single" w:sz="4" w:space="0" w:color="auto"/>
              <w:left w:val="single" w:sz="4" w:space="0" w:color="auto"/>
              <w:bottom w:val="nil"/>
              <w:right w:val="single" w:sz="4" w:space="0" w:color="auto"/>
            </w:tcBorders>
          </w:tcPr>
          <w:p w14:paraId="4122FDA0" w14:textId="77777777" w:rsidR="003D734B" w:rsidRPr="00815356" w:rsidRDefault="00000000">
            <w:pPr>
              <w:pStyle w:val="TAH"/>
              <w:keepNext w:val="0"/>
              <w:keepLines w:val="0"/>
              <w:widowControl w:val="0"/>
            </w:pPr>
            <w:r w:rsidRPr="00815356">
              <w:t>NR operating band</w:t>
            </w:r>
          </w:p>
        </w:tc>
        <w:tc>
          <w:tcPr>
            <w:tcW w:w="2716" w:type="dxa"/>
            <w:tcBorders>
              <w:top w:val="single" w:sz="4" w:space="0" w:color="auto"/>
              <w:left w:val="single" w:sz="4" w:space="0" w:color="auto"/>
              <w:bottom w:val="single" w:sz="4" w:space="0" w:color="auto"/>
              <w:right w:val="single" w:sz="4" w:space="0" w:color="auto"/>
            </w:tcBorders>
          </w:tcPr>
          <w:p w14:paraId="7668C773" w14:textId="77777777" w:rsidR="003D734B" w:rsidRPr="00815356" w:rsidRDefault="00000000">
            <w:pPr>
              <w:pStyle w:val="TAH"/>
              <w:keepNext w:val="0"/>
              <w:keepLines w:val="0"/>
              <w:widowControl w:val="0"/>
            </w:pPr>
            <w:r w:rsidRPr="00815356">
              <w:t xml:space="preserve">Uplink (UL) </w:t>
            </w:r>
            <w:r w:rsidRPr="00815356">
              <w:rPr>
                <w:i/>
              </w:rPr>
              <w:t>operating band</w:t>
            </w:r>
            <w:r w:rsidRPr="00815356">
              <w:br/>
              <w:t>BS receive / UE transmit</w:t>
            </w:r>
          </w:p>
          <w:p w14:paraId="2CB88F4C" w14:textId="77777777" w:rsidR="003D734B" w:rsidRPr="00815356" w:rsidRDefault="00000000">
            <w:pPr>
              <w:pStyle w:val="TAH"/>
              <w:keepNext w:val="0"/>
              <w:keepLines w:val="0"/>
              <w:widowControl w:val="0"/>
              <w:rPr>
                <w:vertAlign w:val="subscript"/>
              </w:rPr>
            </w:pPr>
            <w:r w:rsidRPr="00815356">
              <w:t>F</w:t>
            </w:r>
            <w:r w:rsidRPr="00815356">
              <w:rPr>
                <w:vertAlign w:val="subscript"/>
              </w:rPr>
              <w:t xml:space="preserve">UL_low </w:t>
            </w:r>
            <w:r w:rsidRPr="00815356">
              <w:t xml:space="preserve">  –  F</w:t>
            </w:r>
            <w:r w:rsidRPr="00815356">
              <w:rPr>
                <w:vertAlign w:val="subscript"/>
              </w:rPr>
              <w:t>UL_high</w:t>
            </w:r>
          </w:p>
        </w:tc>
        <w:tc>
          <w:tcPr>
            <w:tcW w:w="2954" w:type="dxa"/>
            <w:tcBorders>
              <w:top w:val="single" w:sz="4" w:space="0" w:color="auto"/>
              <w:left w:val="single" w:sz="4" w:space="0" w:color="auto"/>
              <w:bottom w:val="single" w:sz="4" w:space="0" w:color="auto"/>
              <w:right w:val="single" w:sz="4" w:space="0" w:color="auto"/>
            </w:tcBorders>
          </w:tcPr>
          <w:p w14:paraId="3F5E2EA7" w14:textId="77777777" w:rsidR="003D734B" w:rsidRPr="00815356" w:rsidRDefault="00000000">
            <w:pPr>
              <w:pStyle w:val="TAH"/>
              <w:keepNext w:val="0"/>
              <w:keepLines w:val="0"/>
              <w:widowControl w:val="0"/>
            </w:pPr>
            <w:r w:rsidRPr="00815356">
              <w:t xml:space="preserve">Downlink (DL) </w:t>
            </w:r>
            <w:r w:rsidRPr="00815356">
              <w:rPr>
                <w:i/>
              </w:rPr>
              <w:t>operating band</w:t>
            </w:r>
            <w:r w:rsidRPr="00815356">
              <w:br/>
              <w:t>BS transmit / UE receive</w:t>
            </w:r>
          </w:p>
          <w:p w14:paraId="1B30808E" w14:textId="77777777" w:rsidR="003D734B" w:rsidRPr="00815356" w:rsidRDefault="00000000">
            <w:pPr>
              <w:pStyle w:val="TAH"/>
              <w:keepNext w:val="0"/>
              <w:keepLines w:val="0"/>
              <w:widowControl w:val="0"/>
            </w:pPr>
            <w:r w:rsidRPr="00815356">
              <w:t>F</w:t>
            </w:r>
            <w:r w:rsidRPr="00815356">
              <w:rPr>
                <w:vertAlign w:val="subscript"/>
              </w:rPr>
              <w:t>DL_low</w:t>
            </w:r>
            <w:r w:rsidRPr="00815356">
              <w:t xml:space="preserve">   –  F</w:t>
            </w:r>
            <w:r w:rsidRPr="00815356">
              <w:rPr>
                <w:vertAlign w:val="subscript"/>
              </w:rPr>
              <w:t>DL_high</w:t>
            </w:r>
          </w:p>
        </w:tc>
        <w:tc>
          <w:tcPr>
            <w:tcW w:w="908" w:type="dxa"/>
            <w:tcBorders>
              <w:top w:val="single" w:sz="4" w:space="0" w:color="auto"/>
              <w:left w:val="single" w:sz="4" w:space="0" w:color="auto"/>
              <w:bottom w:val="nil"/>
              <w:right w:val="single" w:sz="4" w:space="0" w:color="auto"/>
            </w:tcBorders>
          </w:tcPr>
          <w:p w14:paraId="2EC090CB" w14:textId="77777777" w:rsidR="003D734B" w:rsidRPr="00815356" w:rsidRDefault="00000000">
            <w:pPr>
              <w:pStyle w:val="TAH"/>
              <w:keepNext w:val="0"/>
              <w:keepLines w:val="0"/>
              <w:widowControl w:val="0"/>
            </w:pPr>
            <w:r w:rsidRPr="00815356">
              <w:t>Duplex Mode</w:t>
            </w:r>
          </w:p>
        </w:tc>
      </w:tr>
      <w:tr w:rsidR="003D734B" w14:paraId="3D6DB99A" w14:textId="77777777">
        <w:trPr>
          <w:trHeight w:val="187"/>
          <w:jc w:val="center"/>
        </w:trPr>
        <w:tc>
          <w:tcPr>
            <w:tcW w:w="1162" w:type="dxa"/>
            <w:tcBorders>
              <w:top w:val="single" w:sz="4" w:space="0" w:color="auto"/>
              <w:left w:val="single" w:sz="4" w:space="0" w:color="auto"/>
              <w:bottom w:val="single" w:sz="4" w:space="0" w:color="auto"/>
              <w:right w:val="single" w:sz="4" w:space="0" w:color="auto"/>
            </w:tcBorders>
          </w:tcPr>
          <w:p w14:paraId="3283F0BB" w14:textId="77777777" w:rsidR="003D734B" w:rsidRPr="00815356" w:rsidRDefault="00000000">
            <w:pPr>
              <w:pStyle w:val="TAC"/>
            </w:pPr>
            <w:r w:rsidRPr="00815356">
              <w:t>n30</w:t>
            </w:r>
          </w:p>
        </w:tc>
        <w:tc>
          <w:tcPr>
            <w:tcW w:w="2716" w:type="dxa"/>
            <w:tcBorders>
              <w:top w:val="single" w:sz="4" w:space="0" w:color="auto"/>
              <w:left w:val="single" w:sz="4" w:space="0" w:color="auto"/>
              <w:bottom w:val="single" w:sz="4" w:space="0" w:color="auto"/>
              <w:right w:val="single" w:sz="4" w:space="0" w:color="auto"/>
            </w:tcBorders>
          </w:tcPr>
          <w:p w14:paraId="0AB6FDB8" w14:textId="77777777" w:rsidR="003D734B" w:rsidRPr="00815356" w:rsidRDefault="00000000">
            <w:pPr>
              <w:pStyle w:val="TAC"/>
            </w:pPr>
            <w:r w:rsidRPr="00815356">
              <w:t>2305 MHz – 2315 MHz</w:t>
            </w:r>
          </w:p>
        </w:tc>
        <w:tc>
          <w:tcPr>
            <w:tcW w:w="2954" w:type="dxa"/>
            <w:tcBorders>
              <w:top w:val="single" w:sz="4" w:space="0" w:color="auto"/>
              <w:left w:val="single" w:sz="4" w:space="0" w:color="auto"/>
              <w:bottom w:val="single" w:sz="4" w:space="0" w:color="auto"/>
              <w:right w:val="single" w:sz="4" w:space="0" w:color="auto"/>
            </w:tcBorders>
          </w:tcPr>
          <w:p w14:paraId="29302FC5" w14:textId="77777777" w:rsidR="003D734B" w:rsidRPr="00815356" w:rsidRDefault="00000000">
            <w:pPr>
              <w:pStyle w:val="TAC"/>
            </w:pPr>
            <w:r w:rsidRPr="00815356">
              <w:t>2350 MHz – 2360 MHz</w:t>
            </w:r>
          </w:p>
        </w:tc>
        <w:tc>
          <w:tcPr>
            <w:tcW w:w="908" w:type="dxa"/>
            <w:tcBorders>
              <w:top w:val="single" w:sz="4" w:space="0" w:color="auto"/>
              <w:left w:val="single" w:sz="4" w:space="0" w:color="auto"/>
              <w:bottom w:val="single" w:sz="4" w:space="0" w:color="auto"/>
              <w:right w:val="single" w:sz="4" w:space="0" w:color="auto"/>
            </w:tcBorders>
          </w:tcPr>
          <w:p w14:paraId="38A56DB0" w14:textId="77777777" w:rsidR="003D734B" w:rsidRPr="00815356" w:rsidRDefault="00000000">
            <w:pPr>
              <w:pStyle w:val="TAC"/>
            </w:pPr>
            <w:r w:rsidRPr="00815356">
              <w:t>FDD</w:t>
            </w:r>
          </w:p>
        </w:tc>
      </w:tr>
      <w:tr w:rsidR="003D734B" w14:paraId="26DC6AAC" w14:textId="77777777">
        <w:trPr>
          <w:trHeight w:val="187"/>
          <w:jc w:val="center"/>
        </w:trPr>
        <w:tc>
          <w:tcPr>
            <w:tcW w:w="1162" w:type="dxa"/>
            <w:tcBorders>
              <w:top w:val="single" w:sz="4" w:space="0" w:color="auto"/>
              <w:left w:val="single" w:sz="4" w:space="0" w:color="auto"/>
              <w:bottom w:val="single" w:sz="4" w:space="0" w:color="auto"/>
              <w:right w:val="single" w:sz="4" w:space="0" w:color="auto"/>
            </w:tcBorders>
          </w:tcPr>
          <w:p w14:paraId="3576196B" w14:textId="77777777" w:rsidR="003D734B" w:rsidRPr="00815356" w:rsidRDefault="00000000">
            <w:pPr>
              <w:pStyle w:val="TAC"/>
            </w:pPr>
            <w:r w:rsidRPr="00815356">
              <w:t>n7</w:t>
            </w:r>
          </w:p>
        </w:tc>
        <w:tc>
          <w:tcPr>
            <w:tcW w:w="2716" w:type="dxa"/>
            <w:tcBorders>
              <w:top w:val="single" w:sz="4" w:space="0" w:color="auto"/>
              <w:left w:val="single" w:sz="4" w:space="0" w:color="auto"/>
              <w:bottom w:val="single" w:sz="4" w:space="0" w:color="auto"/>
              <w:right w:val="single" w:sz="4" w:space="0" w:color="auto"/>
            </w:tcBorders>
          </w:tcPr>
          <w:p w14:paraId="0EB9FADC" w14:textId="77777777" w:rsidR="003D734B" w:rsidRPr="00815356" w:rsidRDefault="00000000">
            <w:pPr>
              <w:pStyle w:val="TAC"/>
            </w:pPr>
            <w:r w:rsidRPr="00815356">
              <w:t>2500 MHz – 2570 MHz</w:t>
            </w:r>
          </w:p>
        </w:tc>
        <w:tc>
          <w:tcPr>
            <w:tcW w:w="2954" w:type="dxa"/>
            <w:tcBorders>
              <w:top w:val="single" w:sz="4" w:space="0" w:color="auto"/>
              <w:left w:val="single" w:sz="4" w:space="0" w:color="auto"/>
              <w:bottom w:val="single" w:sz="4" w:space="0" w:color="auto"/>
              <w:right w:val="single" w:sz="4" w:space="0" w:color="auto"/>
            </w:tcBorders>
          </w:tcPr>
          <w:p w14:paraId="0FD98D5C" w14:textId="77777777" w:rsidR="003D734B" w:rsidRPr="00815356" w:rsidRDefault="00000000">
            <w:pPr>
              <w:pStyle w:val="TAC"/>
            </w:pPr>
            <w:r w:rsidRPr="00815356">
              <w:t>2620 MHz – 2690 MHz</w:t>
            </w:r>
          </w:p>
        </w:tc>
        <w:tc>
          <w:tcPr>
            <w:tcW w:w="908" w:type="dxa"/>
            <w:tcBorders>
              <w:top w:val="single" w:sz="4" w:space="0" w:color="auto"/>
              <w:left w:val="single" w:sz="4" w:space="0" w:color="auto"/>
              <w:bottom w:val="single" w:sz="4" w:space="0" w:color="auto"/>
              <w:right w:val="single" w:sz="4" w:space="0" w:color="auto"/>
            </w:tcBorders>
          </w:tcPr>
          <w:p w14:paraId="2810C82F" w14:textId="77777777" w:rsidR="003D734B" w:rsidRPr="00815356" w:rsidRDefault="00000000">
            <w:pPr>
              <w:pStyle w:val="TAC"/>
            </w:pPr>
            <w:r w:rsidRPr="00815356">
              <w:t>FDD</w:t>
            </w:r>
          </w:p>
        </w:tc>
      </w:tr>
      <w:tr w:rsidR="003D734B" w14:paraId="4184D165" w14:textId="77777777">
        <w:trPr>
          <w:trHeight w:val="187"/>
          <w:jc w:val="center"/>
        </w:trPr>
        <w:tc>
          <w:tcPr>
            <w:tcW w:w="1162" w:type="dxa"/>
            <w:tcBorders>
              <w:top w:val="single" w:sz="4" w:space="0" w:color="auto"/>
              <w:left w:val="single" w:sz="4" w:space="0" w:color="auto"/>
              <w:bottom w:val="single" w:sz="4" w:space="0" w:color="auto"/>
              <w:right w:val="single" w:sz="4" w:space="0" w:color="auto"/>
            </w:tcBorders>
          </w:tcPr>
          <w:p w14:paraId="70F519C7" w14:textId="77777777" w:rsidR="003D734B" w:rsidRPr="00815356" w:rsidRDefault="00000000">
            <w:pPr>
              <w:pStyle w:val="TAC"/>
            </w:pPr>
            <w:r w:rsidRPr="00815356">
              <w:t>n38</w:t>
            </w:r>
          </w:p>
        </w:tc>
        <w:tc>
          <w:tcPr>
            <w:tcW w:w="2716" w:type="dxa"/>
            <w:tcBorders>
              <w:top w:val="single" w:sz="4" w:space="0" w:color="auto"/>
              <w:left w:val="single" w:sz="4" w:space="0" w:color="auto"/>
              <w:bottom w:val="single" w:sz="4" w:space="0" w:color="auto"/>
              <w:right w:val="single" w:sz="4" w:space="0" w:color="auto"/>
            </w:tcBorders>
          </w:tcPr>
          <w:p w14:paraId="05EAEA92" w14:textId="77777777" w:rsidR="003D734B" w:rsidRPr="00815356" w:rsidRDefault="00000000">
            <w:pPr>
              <w:pStyle w:val="TAC"/>
            </w:pPr>
            <w:r w:rsidRPr="00815356">
              <w:t>2570 MHz – 2620 MHz</w:t>
            </w:r>
          </w:p>
        </w:tc>
        <w:tc>
          <w:tcPr>
            <w:tcW w:w="2954" w:type="dxa"/>
            <w:tcBorders>
              <w:top w:val="single" w:sz="4" w:space="0" w:color="auto"/>
              <w:left w:val="single" w:sz="4" w:space="0" w:color="auto"/>
              <w:bottom w:val="single" w:sz="4" w:space="0" w:color="auto"/>
              <w:right w:val="single" w:sz="4" w:space="0" w:color="auto"/>
            </w:tcBorders>
          </w:tcPr>
          <w:p w14:paraId="20359F82" w14:textId="77777777" w:rsidR="003D734B" w:rsidRPr="00815356" w:rsidRDefault="00000000">
            <w:pPr>
              <w:pStyle w:val="TAC"/>
            </w:pPr>
            <w:r w:rsidRPr="00815356">
              <w:t>2570 MHz – 2620 MHz</w:t>
            </w:r>
          </w:p>
        </w:tc>
        <w:tc>
          <w:tcPr>
            <w:tcW w:w="908" w:type="dxa"/>
            <w:tcBorders>
              <w:top w:val="single" w:sz="4" w:space="0" w:color="auto"/>
              <w:left w:val="single" w:sz="4" w:space="0" w:color="auto"/>
              <w:bottom w:val="single" w:sz="4" w:space="0" w:color="auto"/>
              <w:right w:val="single" w:sz="4" w:space="0" w:color="auto"/>
            </w:tcBorders>
          </w:tcPr>
          <w:p w14:paraId="4435081B" w14:textId="77777777" w:rsidR="003D734B" w:rsidRPr="00815356" w:rsidRDefault="00000000">
            <w:pPr>
              <w:pStyle w:val="TAC"/>
            </w:pPr>
            <w:r w:rsidRPr="00815356">
              <w:t>TDD</w:t>
            </w:r>
          </w:p>
        </w:tc>
      </w:tr>
      <w:tr w:rsidR="003D734B" w14:paraId="1D215102" w14:textId="77777777">
        <w:trPr>
          <w:trHeight w:val="187"/>
          <w:jc w:val="center"/>
        </w:trPr>
        <w:tc>
          <w:tcPr>
            <w:tcW w:w="1162" w:type="dxa"/>
            <w:tcBorders>
              <w:top w:val="single" w:sz="4" w:space="0" w:color="auto"/>
              <w:left w:val="single" w:sz="4" w:space="0" w:color="auto"/>
              <w:bottom w:val="single" w:sz="4" w:space="0" w:color="auto"/>
              <w:right w:val="single" w:sz="4" w:space="0" w:color="auto"/>
            </w:tcBorders>
          </w:tcPr>
          <w:p w14:paraId="1F61E483" w14:textId="77777777" w:rsidR="003D734B" w:rsidRPr="00815356" w:rsidRDefault="00000000">
            <w:pPr>
              <w:pStyle w:val="TAC"/>
            </w:pPr>
            <w:r w:rsidRPr="00815356">
              <w:t>n41</w:t>
            </w:r>
          </w:p>
        </w:tc>
        <w:tc>
          <w:tcPr>
            <w:tcW w:w="2716" w:type="dxa"/>
            <w:tcBorders>
              <w:top w:val="single" w:sz="4" w:space="0" w:color="auto"/>
              <w:left w:val="single" w:sz="4" w:space="0" w:color="auto"/>
              <w:bottom w:val="single" w:sz="4" w:space="0" w:color="auto"/>
              <w:right w:val="single" w:sz="4" w:space="0" w:color="auto"/>
            </w:tcBorders>
          </w:tcPr>
          <w:p w14:paraId="098840BF" w14:textId="77777777" w:rsidR="003D734B" w:rsidRPr="00815356" w:rsidRDefault="00000000">
            <w:pPr>
              <w:pStyle w:val="TAC"/>
            </w:pPr>
            <w:r w:rsidRPr="00815356">
              <w:t>2496 MHz – 2690 MHz</w:t>
            </w:r>
          </w:p>
        </w:tc>
        <w:tc>
          <w:tcPr>
            <w:tcW w:w="2954" w:type="dxa"/>
            <w:tcBorders>
              <w:top w:val="single" w:sz="4" w:space="0" w:color="auto"/>
              <w:left w:val="single" w:sz="4" w:space="0" w:color="auto"/>
              <w:bottom w:val="single" w:sz="4" w:space="0" w:color="auto"/>
              <w:right w:val="single" w:sz="4" w:space="0" w:color="auto"/>
            </w:tcBorders>
          </w:tcPr>
          <w:p w14:paraId="4B2899FB" w14:textId="77777777" w:rsidR="003D734B" w:rsidRPr="00815356" w:rsidRDefault="00000000">
            <w:pPr>
              <w:pStyle w:val="TAC"/>
            </w:pPr>
            <w:r w:rsidRPr="00815356">
              <w:t>2496 MHz – 2690 MHz</w:t>
            </w:r>
          </w:p>
        </w:tc>
        <w:tc>
          <w:tcPr>
            <w:tcW w:w="908" w:type="dxa"/>
            <w:tcBorders>
              <w:top w:val="single" w:sz="4" w:space="0" w:color="auto"/>
              <w:left w:val="single" w:sz="4" w:space="0" w:color="auto"/>
              <w:bottom w:val="single" w:sz="4" w:space="0" w:color="auto"/>
              <w:right w:val="single" w:sz="4" w:space="0" w:color="auto"/>
            </w:tcBorders>
          </w:tcPr>
          <w:p w14:paraId="6FA80DAB" w14:textId="77777777" w:rsidR="003D734B" w:rsidRPr="00815356" w:rsidRDefault="00000000">
            <w:pPr>
              <w:pStyle w:val="TAC"/>
            </w:pPr>
            <w:r w:rsidRPr="00815356">
              <w:t>TDD</w:t>
            </w:r>
          </w:p>
        </w:tc>
      </w:tr>
      <w:tr w:rsidR="003D734B" w14:paraId="37E7983B" w14:textId="77777777">
        <w:trPr>
          <w:trHeight w:val="187"/>
          <w:jc w:val="center"/>
        </w:trPr>
        <w:tc>
          <w:tcPr>
            <w:tcW w:w="1162" w:type="dxa"/>
            <w:tcBorders>
              <w:top w:val="single" w:sz="4" w:space="0" w:color="auto"/>
              <w:left w:val="single" w:sz="4" w:space="0" w:color="auto"/>
              <w:bottom w:val="single" w:sz="4" w:space="0" w:color="auto"/>
              <w:right w:val="single" w:sz="4" w:space="0" w:color="auto"/>
            </w:tcBorders>
          </w:tcPr>
          <w:p w14:paraId="222D852E" w14:textId="77777777" w:rsidR="003D734B" w:rsidRPr="00815356" w:rsidRDefault="00000000">
            <w:pPr>
              <w:pStyle w:val="TAC"/>
            </w:pPr>
            <w:r w:rsidRPr="00815356">
              <w:t>n90</w:t>
            </w:r>
          </w:p>
        </w:tc>
        <w:tc>
          <w:tcPr>
            <w:tcW w:w="2716" w:type="dxa"/>
            <w:tcBorders>
              <w:top w:val="single" w:sz="4" w:space="0" w:color="auto"/>
              <w:left w:val="single" w:sz="4" w:space="0" w:color="auto"/>
              <w:bottom w:val="single" w:sz="4" w:space="0" w:color="auto"/>
              <w:right w:val="single" w:sz="4" w:space="0" w:color="auto"/>
            </w:tcBorders>
          </w:tcPr>
          <w:p w14:paraId="475B0C2E" w14:textId="77777777" w:rsidR="003D734B" w:rsidRPr="00815356" w:rsidRDefault="00000000">
            <w:pPr>
              <w:pStyle w:val="TAC"/>
            </w:pPr>
            <w:r w:rsidRPr="00815356">
              <w:t>2496 MHz – 2690 MHz</w:t>
            </w:r>
          </w:p>
        </w:tc>
        <w:tc>
          <w:tcPr>
            <w:tcW w:w="2954" w:type="dxa"/>
            <w:tcBorders>
              <w:top w:val="single" w:sz="4" w:space="0" w:color="auto"/>
              <w:left w:val="single" w:sz="4" w:space="0" w:color="auto"/>
              <w:bottom w:val="single" w:sz="4" w:space="0" w:color="auto"/>
              <w:right w:val="single" w:sz="4" w:space="0" w:color="auto"/>
            </w:tcBorders>
          </w:tcPr>
          <w:p w14:paraId="0AEF0BB8" w14:textId="77777777" w:rsidR="003D734B" w:rsidRPr="00815356" w:rsidRDefault="00000000">
            <w:pPr>
              <w:pStyle w:val="TAC"/>
            </w:pPr>
            <w:r w:rsidRPr="00815356">
              <w:t>2496 MHz – 2690 MHz</w:t>
            </w:r>
          </w:p>
        </w:tc>
        <w:tc>
          <w:tcPr>
            <w:tcW w:w="908" w:type="dxa"/>
            <w:tcBorders>
              <w:top w:val="single" w:sz="4" w:space="0" w:color="auto"/>
              <w:left w:val="single" w:sz="4" w:space="0" w:color="auto"/>
              <w:bottom w:val="single" w:sz="4" w:space="0" w:color="auto"/>
              <w:right w:val="single" w:sz="4" w:space="0" w:color="auto"/>
            </w:tcBorders>
          </w:tcPr>
          <w:p w14:paraId="0FA13E81" w14:textId="77777777" w:rsidR="003D734B" w:rsidRPr="00815356" w:rsidRDefault="00000000">
            <w:pPr>
              <w:pStyle w:val="TAC"/>
            </w:pPr>
            <w:r w:rsidRPr="00815356">
              <w:t>TDD</w:t>
            </w:r>
            <w:r w:rsidRPr="00815356">
              <w:rPr>
                <w:rFonts w:cs="Arial"/>
                <w:vertAlign w:val="superscript"/>
              </w:rPr>
              <w:t>5</w:t>
            </w:r>
          </w:p>
        </w:tc>
      </w:tr>
    </w:tbl>
    <w:p w14:paraId="4AC7E035" w14:textId="77777777" w:rsidR="003D734B" w:rsidRDefault="003D734B">
      <w:pPr>
        <w:rPr>
          <w:highlight w:val="green"/>
          <w:lang w:eastAsia="zh-CN"/>
        </w:rPr>
      </w:pPr>
    </w:p>
    <w:p w14:paraId="70F123BF" w14:textId="77777777" w:rsidR="003D734B" w:rsidRDefault="00000000">
      <w:pPr>
        <w:rPr>
          <w:highlight w:val="green"/>
          <w:lang w:eastAsia="zh-CN"/>
        </w:rPr>
      </w:pPr>
      <w:r>
        <w:rPr>
          <w:noProof/>
          <w:lang w:eastAsia="zh-CN"/>
        </w:rPr>
        <w:lastRenderedPageBreak/>
        <w:drawing>
          <wp:inline distT="0" distB="0" distL="0" distR="0" wp14:anchorId="21CA693F" wp14:editId="6D346156">
            <wp:extent cx="6122035" cy="1863090"/>
            <wp:effectExtent l="19050" t="19050" r="12065" b="22860"/>
            <wp:docPr id="12655493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49389" name="图片 1"/>
                    <pic:cNvPicPr>
                      <a:picLocks noChangeAspect="1"/>
                    </pic:cNvPicPr>
                  </pic:nvPicPr>
                  <pic:blipFill>
                    <a:blip r:embed="rId10"/>
                    <a:stretch>
                      <a:fillRect/>
                    </a:stretch>
                  </pic:blipFill>
                  <pic:spPr>
                    <a:xfrm>
                      <a:off x="0" y="0"/>
                      <a:ext cx="6122035" cy="1863090"/>
                    </a:xfrm>
                    <a:prstGeom prst="rect">
                      <a:avLst/>
                    </a:prstGeom>
                    <a:ln>
                      <a:solidFill>
                        <a:schemeClr val="tx1"/>
                      </a:solidFill>
                    </a:ln>
                  </pic:spPr>
                </pic:pic>
              </a:graphicData>
            </a:graphic>
          </wp:inline>
        </w:drawing>
      </w:r>
    </w:p>
    <w:p w14:paraId="6DF55610" w14:textId="5F200E9F" w:rsidR="003D734B" w:rsidRPr="00815356" w:rsidRDefault="00000000">
      <w:pPr>
        <w:jc w:val="center"/>
        <w:rPr>
          <w:lang w:eastAsia="zh-CN"/>
        </w:rPr>
      </w:pPr>
      <w:r w:rsidRPr="00815356">
        <w:rPr>
          <w:lang w:eastAsia="zh-CN"/>
        </w:rPr>
        <w:t>Fig.1</w:t>
      </w:r>
      <w:r w:rsidR="008B4BAC">
        <w:rPr>
          <w:lang w:eastAsia="zh-CN"/>
        </w:rPr>
        <w:t xml:space="preserve"> TN NR DL channel</w:t>
      </w:r>
      <w:r w:rsidR="003E07C3">
        <w:rPr>
          <w:rFonts w:hint="eastAsia"/>
          <w:lang w:eastAsia="zh-CN"/>
        </w:rPr>
        <w:t>s</w:t>
      </w:r>
      <w:r w:rsidR="003E07C3">
        <w:rPr>
          <w:lang w:eastAsia="zh-CN"/>
        </w:rPr>
        <w:t xml:space="preserve"> out of n53 operation band</w:t>
      </w:r>
      <w:r w:rsidR="00372F2C">
        <w:rPr>
          <w:lang w:eastAsia="zh-CN"/>
        </w:rPr>
        <w:t>.</w:t>
      </w:r>
    </w:p>
    <w:p w14:paraId="02FF9314" w14:textId="77777777" w:rsidR="003D734B" w:rsidRDefault="00000000">
      <w:pPr>
        <w:pStyle w:val="Proposal"/>
      </w:pPr>
      <w:r w:rsidRPr="00815356">
        <w:t>Proposal 1:</w:t>
      </w:r>
      <w:r w:rsidRPr="00815356">
        <w:tab/>
      </w:r>
      <w:bookmarkStart w:id="2" w:name="_Hlk146275891"/>
      <w:r w:rsidRPr="00815356">
        <w:t>Reuse the same out-of-band blocking requirements as n53</w:t>
      </w:r>
      <w:r w:rsidRPr="00815356">
        <w:rPr>
          <w:lang w:val="en-US" w:eastAsia="zh-CN"/>
        </w:rPr>
        <w:t xml:space="preserve"> for the new NTN band n254</w:t>
      </w:r>
      <w:r w:rsidRPr="00815356">
        <w:t>.</w:t>
      </w:r>
      <w:r>
        <w:t xml:space="preserve"> </w:t>
      </w:r>
    </w:p>
    <w:bookmarkEnd w:id="2"/>
    <w:p w14:paraId="21BA2728" w14:textId="77777777" w:rsidR="003D734B" w:rsidRDefault="003D734B">
      <w:pPr>
        <w:rPr>
          <w:lang w:eastAsia="zh-CN"/>
        </w:rPr>
      </w:pPr>
    </w:p>
    <w:p w14:paraId="7D7CE88B" w14:textId="77777777" w:rsidR="003D734B" w:rsidRDefault="00000000">
      <w:pPr>
        <w:pStyle w:val="1"/>
      </w:pPr>
      <w:r>
        <w:t>3</w:t>
      </w:r>
      <w:r>
        <w:tab/>
        <w:t>Conclusions</w:t>
      </w:r>
    </w:p>
    <w:p w14:paraId="3BF22A7C" w14:textId="77777777" w:rsidR="003D734B" w:rsidRDefault="00000000">
      <w:pPr>
        <w:pStyle w:val="Proposal"/>
      </w:pPr>
      <w:r w:rsidRPr="00815356">
        <w:t>Proposal 1:</w:t>
      </w:r>
      <w:r w:rsidRPr="00815356">
        <w:tab/>
        <w:t>Reuse the same out-of-band blocking requirements as n53</w:t>
      </w:r>
      <w:r w:rsidRPr="00815356">
        <w:rPr>
          <w:lang w:val="en-US" w:eastAsia="zh-CN"/>
        </w:rPr>
        <w:t xml:space="preserve"> for the new NTN band n254</w:t>
      </w:r>
      <w:r w:rsidRPr="00815356">
        <w:t>.</w:t>
      </w:r>
      <w:r>
        <w:t xml:space="preserve"> </w:t>
      </w:r>
    </w:p>
    <w:p w14:paraId="5454B8FA" w14:textId="77777777" w:rsidR="003D734B" w:rsidRDefault="003D734B">
      <w:pPr>
        <w:pStyle w:val="Proposal"/>
      </w:pPr>
    </w:p>
    <w:p w14:paraId="5149382B" w14:textId="77777777" w:rsidR="003D734B" w:rsidRDefault="00000000">
      <w:pPr>
        <w:pStyle w:val="1"/>
      </w:pPr>
      <w:r>
        <w:t>4</w:t>
      </w:r>
      <w:r>
        <w:tab/>
        <w:t>References</w:t>
      </w:r>
      <w:bookmarkEnd w:id="1"/>
    </w:p>
    <w:sectPr w:rsidR="003D734B">
      <w:headerReference w:type="default" r:id="rId11"/>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6CD2" w14:textId="77777777" w:rsidR="00320FF8" w:rsidRDefault="00320FF8">
      <w:pPr>
        <w:spacing w:after="0"/>
      </w:pPr>
      <w:r>
        <w:separator/>
      </w:r>
    </w:p>
  </w:endnote>
  <w:endnote w:type="continuationSeparator" w:id="0">
    <w:p w14:paraId="72F2D2D2" w14:textId="77777777" w:rsidR="00320FF8" w:rsidRDefault="00320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D68AE" w14:textId="77777777" w:rsidR="00320FF8" w:rsidRDefault="00320FF8">
      <w:pPr>
        <w:spacing w:after="0"/>
      </w:pPr>
      <w:r>
        <w:separator/>
      </w:r>
    </w:p>
  </w:footnote>
  <w:footnote w:type="continuationSeparator" w:id="0">
    <w:p w14:paraId="44D959D4" w14:textId="77777777" w:rsidR="00320FF8" w:rsidRDefault="00320F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5BA0" w14:textId="77777777" w:rsidR="003D734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3DDCF69" w14:textId="77777777" w:rsidR="003D734B" w:rsidRDefault="003D734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5203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s>
  <w:rsids>
    <w:rsidRoot w:val="004E213A"/>
    <w:rsid w:val="000033BB"/>
    <w:rsid w:val="00006C58"/>
    <w:rsid w:val="00010414"/>
    <w:rsid w:val="000201E4"/>
    <w:rsid w:val="00033397"/>
    <w:rsid w:val="00033AE3"/>
    <w:rsid w:val="00040095"/>
    <w:rsid w:val="00042180"/>
    <w:rsid w:val="00047EA4"/>
    <w:rsid w:val="000517AE"/>
    <w:rsid w:val="00051834"/>
    <w:rsid w:val="00054A22"/>
    <w:rsid w:val="00055787"/>
    <w:rsid w:val="00062023"/>
    <w:rsid w:val="0006213F"/>
    <w:rsid w:val="000655A6"/>
    <w:rsid w:val="000731D2"/>
    <w:rsid w:val="0007349B"/>
    <w:rsid w:val="00074560"/>
    <w:rsid w:val="00080512"/>
    <w:rsid w:val="000840D0"/>
    <w:rsid w:val="00086BD4"/>
    <w:rsid w:val="0009062F"/>
    <w:rsid w:val="00090B83"/>
    <w:rsid w:val="00092A72"/>
    <w:rsid w:val="00092B11"/>
    <w:rsid w:val="00092FDD"/>
    <w:rsid w:val="00094072"/>
    <w:rsid w:val="000955C9"/>
    <w:rsid w:val="000A045F"/>
    <w:rsid w:val="000A365D"/>
    <w:rsid w:val="000A649F"/>
    <w:rsid w:val="000A68F3"/>
    <w:rsid w:val="000B0517"/>
    <w:rsid w:val="000C47C3"/>
    <w:rsid w:val="000C7426"/>
    <w:rsid w:val="000D58AB"/>
    <w:rsid w:val="000E6721"/>
    <w:rsid w:val="000F3B09"/>
    <w:rsid w:val="000F419D"/>
    <w:rsid w:val="000F4412"/>
    <w:rsid w:val="000F4664"/>
    <w:rsid w:val="001011DD"/>
    <w:rsid w:val="00104BC6"/>
    <w:rsid w:val="001145D8"/>
    <w:rsid w:val="00114E2C"/>
    <w:rsid w:val="00133525"/>
    <w:rsid w:val="00133B23"/>
    <w:rsid w:val="001344F6"/>
    <w:rsid w:val="00134A01"/>
    <w:rsid w:val="00140BB2"/>
    <w:rsid w:val="00150DED"/>
    <w:rsid w:val="0016214A"/>
    <w:rsid w:val="00167B59"/>
    <w:rsid w:val="001754DE"/>
    <w:rsid w:val="001971C4"/>
    <w:rsid w:val="001A2ED9"/>
    <w:rsid w:val="001A4C42"/>
    <w:rsid w:val="001A604A"/>
    <w:rsid w:val="001B3364"/>
    <w:rsid w:val="001C1A7A"/>
    <w:rsid w:val="001C21C3"/>
    <w:rsid w:val="001D02C2"/>
    <w:rsid w:val="001D16AA"/>
    <w:rsid w:val="001E5D92"/>
    <w:rsid w:val="001F0C1D"/>
    <w:rsid w:val="001F1132"/>
    <w:rsid w:val="001F168B"/>
    <w:rsid w:val="001F458A"/>
    <w:rsid w:val="001F62D3"/>
    <w:rsid w:val="001F6BEC"/>
    <w:rsid w:val="001F79A0"/>
    <w:rsid w:val="00200097"/>
    <w:rsid w:val="00206774"/>
    <w:rsid w:val="00212123"/>
    <w:rsid w:val="00214F22"/>
    <w:rsid w:val="002260B4"/>
    <w:rsid w:val="002347A2"/>
    <w:rsid w:val="002371BC"/>
    <w:rsid w:val="00244508"/>
    <w:rsid w:val="00247926"/>
    <w:rsid w:val="00252727"/>
    <w:rsid w:val="00253F15"/>
    <w:rsid w:val="00261158"/>
    <w:rsid w:val="00264DBC"/>
    <w:rsid w:val="00266D7D"/>
    <w:rsid w:val="002675F0"/>
    <w:rsid w:val="00274F2A"/>
    <w:rsid w:val="00276042"/>
    <w:rsid w:val="00276EE4"/>
    <w:rsid w:val="00281EE3"/>
    <w:rsid w:val="002847B3"/>
    <w:rsid w:val="00293489"/>
    <w:rsid w:val="002940BF"/>
    <w:rsid w:val="002B1933"/>
    <w:rsid w:val="002B24FC"/>
    <w:rsid w:val="002B6339"/>
    <w:rsid w:val="002C1CDC"/>
    <w:rsid w:val="002C1D93"/>
    <w:rsid w:val="002D6CE6"/>
    <w:rsid w:val="002E00EE"/>
    <w:rsid w:val="002E6DD9"/>
    <w:rsid w:val="002E76FE"/>
    <w:rsid w:val="002F31A2"/>
    <w:rsid w:val="002F7537"/>
    <w:rsid w:val="00306CE9"/>
    <w:rsid w:val="00307124"/>
    <w:rsid w:val="003153DF"/>
    <w:rsid w:val="003172DC"/>
    <w:rsid w:val="00320AF8"/>
    <w:rsid w:val="00320FF8"/>
    <w:rsid w:val="00323451"/>
    <w:rsid w:val="00323739"/>
    <w:rsid w:val="0033165F"/>
    <w:rsid w:val="00334382"/>
    <w:rsid w:val="00336A70"/>
    <w:rsid w:val="0034052F"/>
    <w:rsid w:val="003468FC"/>
    <w:rsid w:val="00353166"/>
    <w:rsid w:val="0035317E"/>
    <w:rsid w:val="0035462D"/>
    <w:rsid w:val="00355628"/>
    <w:rsid w:val="00356B1B"/>
    <w:rsid w:val="00357832"/>
    <w:rsid w:val="00360F7F"/>
    <w:rsid w:val="00372F2C"/>
    <w:rsid w:val="00372F38"/>
    <w:rsid w:val="003746DD"/>
    <w:rsid w:val="003765B8"/>
    <w:rsid w:val="00377774"/>
    <w:rsid w:val="003902EF"/>
    <w:rsid w:val="003A0483"/>
    <w:rsid w:val="003B45DD"/>
    <w:rsid w:val="003C3840"/>
    <w:rsid w:val="003C3971"/>
    <w:rsid w:val="003C5C74"/>
    <w:rsid w:val="003D28C3"/>
    <w:rsid w:val="003D5032"/>
    <w:rsid w:val="003D734B"/>
    <w:rsid w:val="003D772D"/>
    <w:rsid w:val="003E07C3"/>
    <w:rsid w:val="003E1DB9"/>
    <w:rsid w:val="003E7753"/>
    <w:rsid w:val="004015F8"/>
    <w:rsid w:val="00402CDA"/>
    <w:rsid w:val="0040451A"/>
    <w:rsid w:val="004078F9"/>
    <w:rsid w:val="00423334"/>
    <w:rsid w:val="00424219"/>
    <w:rsid w:val="004305BE"/>
    <w:rsid w:val="00433260"/>
    <w:rsid w:val="004345EC"/>
    <w:rsid w:val="00452EAD"/>
    <w:rsid w:val="004605C5"/>
    <w:rsid w:val="004740D0"/>
    <w:rsid w:val="00475C6C"/>
    <w:rsid w:val="004809FC"/>
    <w:rsid w:val="00481E37"/>
    <w:rsid w:val="004826A9"/>
    <w:rsid w:val="004835B3"/>
    <w:rsid w:val="004904E8"/>
    <w:rsid w:val="004976E6"/>
    <w:rsid w:val="004C1601"/>
    <w:rsid w:val="004C4760"/>
    <w:rsid w:val="004D1795"/>
    <w:rsid w:val="004D3578"/>
    <w:rsid w:val="004E213A"/>
    <w:rsid w:val="004E5C64"/>
    <w:rsid w:val="004E6EB2"/>
    <w:rsid w:val="004F0988"/>
    <w:rsid w:val="004F1664"/>
    <w:rsid w:val="004F3340"/>
    <w:rsid w:val="004F3E3D"/>
    <w:rsid w:val="004F7EBF"/>
    <w:rsid w:val="005027D7"/>
    <w:rsid w:val="00502E1F"/>
    <w:rsid w:val="005067BC"/>
    <w:rsid w:val="00506DF8"/>
    <w:rsid w:val="00523FCF"/>
    <w:rsid w:val="00524734"/>
    <w:rsid w:val="00525375"/>
    <w:rsid w:val="0053388B"/>
    <w:rsid w:val="00535773"/>
    <w:rsid w:val="00541E53"/>
    <w:rsid w:val="0054215F"/>
    <w:rsid w:val="00542357"/>
    <w:rsid w:val="00543E6C"/>
    <w:rsid w:val="00546CC6"/>
    <w:rsid w:val="00547705"/>
    <w:rsid w:val="00550B95"/>
    <w:rsid w:val="00552454"/>
    <w:rsid w:val="00554F13"/>
    <w:rsid w:val="00565087"/>
    <w:rsid w:val="005709CA"/>
    <w:rsid w:val="00572E14"/>
    <w:rsid w:val="005973BE"/>
    <w:rsid w:val="005A091C"/>
    <w:rsid w:val="005A336D"/>
    <w:rsid w:val="005A39B2"/>
    <w:rsid w:val="005A5986"/>
    <w:rsid w:val="005A5E40"/>
    <w:rsid w:val="005B200D"/>
    <w:rsid w:val="005B68F6"/>
    <w:rsid w:val="005C0741"/>
    <w:rsid w:val="005C19B4"/>
    <w:rsid w:val="005D2B33"/>
    <w:rsid w:val="005D2E01"/>
    <w:rsid w:val="005D7526"/>
    <w:rsid w:val="005E2B78"/>
    <w:rsid w:val="005E69AE"/>
    <w:rsid w:val="005E78FD"/>
    <w:rsid w:val="005F045E"/>
    <w:rsid w:val="0060011B"/>
    <w:rsid w:val="00602AEA"/>
    <w:rsid w:val="0060792C"/>
    <w:rsid w:val="00607E3C"/>
    <w:rsid w:val="00614701"/>
    <w:rsid w:val="00614FDF"/>
    <w:rsid w:val="00616771"/>
    <w:rsid w:val="00616EAB"/>
    <w:rsid w:val="00621545"/>
    <w:rsid w:val="006246A7"/>
    <w:rsid w:val="00624C02"/>
    <w:rsid w:val="0062595A"/>
    <w:rsid w:val="00634601"/>
    <w:rsid w:val="0063543D"/>
    <w:rsid w:val="00642161"/>
    <w:rsid w:val="00645E1F"/>
    <w:rsid w:val="00646261"/>
    <w:rsid w:val="00647114"/>
    <w:rsid w:val="00660B27"/>
    <w:rsid w:val="00661E6B"/>
    <w:rsid w:val="006636E2"/>
    <w:rsid w:val="006657D6"/>
    <w:rsid w:val="0067147F"/>
    <w:rsid w:val="0067619F"/>
    <w:rsid w:val="006806B0"/>
    <w:rsid w:val="006815A4"/>
    <w:rsid w:val="006A323F"/>
    <w:rsid w:val="006B1992"/>
    <w:rsid w:val="006B30D0"/>
    <w:rsid w:val="006C1D0B"/>
    <w:rsid w:val="006C3817"/>
    <w:rsid w:val="006C3D95"/>
    <w:rsid w:val="006C60B7"/>
    <w:rsid w:val="006D63EC"/>
    <w:rsid w:val="006E061C"/>
    <w:rsid w:val="006E5C86"/>
    <w:rsid w:val="006F41F0"/>
    <w:rsid w:val="006F62F6"/>
    <w:rsid w:val="0070094C"/>
    <w:rsid w:val="00701CCE"/>
    <w:rsid w:val="00713B21"/>
    <w:rsid w:val="00713C44"/>
    <w:rsid w:val="0071427D"/>
    <w:rsid w:val="00734A5B"/>
    <w:rsid w:val="0074026F"/>
    <w:rsid w:val="00740479"/>
    <w:rsid w:val="007429F6"/>
    <w:rsid w:val="00744A7D"/>
    <w:rsid w:val="00744E76"/>
    <w:rsid w:val="00751FEC"/>
    <w:rsid w:val="00752198"/>
    <w:rsid w:val="00753881"/>
    <w:rsid w:val="007569DD"/>
    <w:rsid w:val="00764125"/>
    <w:rsid w:val="00774DA4"/>
    <w:rsid w:val="00775105"/>
    <w:rsid w:val="007818B9"/>
    <w:rsid w:val="00781F0F"/>
    <w:rsid w:val="00783496"/>
    <w:rsid w:val="0078475F"/>
    <w:rsid w:val="00787512"/>
    <w:rsid w:val="007A025B"/>
    <w:rsid w:val="007A3518"/>
    <w:rsid w:val="007A5A4C"/>
    <w:rsid w:val="007A76FF"/>
    <w:rsid w:val="007B0950"/>
    <w:rsid w:val="007B600E"/>
    <w:rsid w:val="007B658E"/>
    <w:rsid w:val="007C0285"/>
    <w:rsid w:val="007C7E5A"/>
    <w:rsid w:val="007D2F59"/>
    <w:rsid w:val="007D46D5"/>
    <w:rsid w:val="007E2AD4"/>
    <w:rsid w:val="007E4280"/>
    <w:rsid w:val="007E49B1"/>
    <w:rsid w:val="007F0F4A"/>
    <w:rsid w:val="007F3A87"/>
    <w:rsid w:val="008028A4"/>
    <w:rsid w:val="00803533"/>
    <w:rsid w:val="00806EE8"/>
    <w:rsid w:val="00815356"/>
    <w:rsid w:val="00820B25"/>
    <w:rsid w:val="00826C94"/>
    <w:rsid w:val="00827FEE"/>
    <w:rsid w:val="00830747"/>
    <w:rsid w:val="008433FC"/>
    <w:rsid w:val="00846783"/>
    <w:rsid w:val="00850047"/>
    <w:rsid w:val="008523A0"/>
    <w:rsid w:val="00861F9C"/>
    <w:rsid w:val="00867618"/>
    <w:rsid w:val="008768CA"/>
    <w:rsid w:val="008907B3"/>
    <w:rsid w:val="00891A47"/>
    <w:rsid w:val="008A7AE6"/>
    <w:rsid w:val="008B0B21"/>
    <w:rsid w:val="008B4BAC"/>
    <w:rsid w:val="008B736E"/>
    <w:rsid w:val="008B7E17"/>
    <w:rsid w:val="008C3651"/>
    <w:rsid w:val="008C384C"/>
    <w:rsid w:val="008D3A04"/>
    <w:rsid w:val="008E38DE"/>
    <w:rsid w:val="008E7986"/>
    <w:rsid w:val="008F2C96"/>
    <w:rsid w:val="008F5012"/>
    <w:rsid w:val="008F56DB"/>
    <w:rsid w:val="008F6EB5"/>
    <w:rsid w:val="0090271F"/>
    <w:rsid w:val="00902E23"/>
    <w:rsid w:val="009114D7"/>
    <w:rsid w:val="0091348E"/>
    <w:rsid w:val="00914975"/>
    <w:rsid w:val="00917CCB"/>
    <w:rsid w:val="00917F87"/>
    <w:rsid w:val="00921AB7"/>
    <w:rsid w:val="0092284F"/>
    <w:rsid w:val="0092443A"/>
    <w:rsid w:val="00942EC2"/>
    <w:rsid w:val="0094541E"/>
    <w:rsid w:val="00946F47"/>
    <w:rsid w:val="009649F0"/>
    <w:rsid w:val="0096540C"/>
    <w:rsid w:val="0096699E"/>
    <w:rsid w:val="00982A30"/>
    <w:rsid w:val="00983F75"/>
    <w:rsid w:val="00986264"/>
    <w:rsid w:val="00986661"/>
    <w:rsid w:val="009A504D"/>
    <w:rsid w:val="009B176C"/>
    <w:rsid w:val="009B176E"/>
    <w:rsid w:val="009C52BC"/>
    <w:rsid w:val="009C7CDE"/>
    <w:rsid w:val="009D227A"/>
    <w:rsid w:val="009D4427"/>
    <w:rsid w:val="009E2B3C"/>
    <w:rsid w:val="009E4DDD"/>
    <w:rsid w:val="009F08FE"/>
    <w:rsid w:val="009F0D42"/>
    <w:rsid w:val="009F37B7"/>
    <w:rsid w:val="009F5E43"/>
    <w:rsid w:val="009F762B"/>
    <w:rsid w:val="00A01EBD"/>
    <w:rsid w:val="00A022F5"/>
    <w:rsid w:val="00A068F8"/>
    <w:rsid w:val="00A1062F"/>
    <w:rsid w:val="00A10E2D"/>
    <w:rsid w:val="00A10F02"/>
    <w:rsid w:val="00A164B4"/>
    <w:rsid w:val="00A23C64"/>
    <w:rsid w:val="00A26956"/>
    <w:rsid w:val="00A347AD"/>
    <w:rsid w:val="00A40D83"/>
    <w:rsid w:val="00A53724"/>
    <w:rsid w:val="00A60DC6"/>
    <w:rsid w:val="00A64CBD"/>
    <w:rsid w:val="00A65D58"/>
    <w:rsid w:val="00A72B53"/>
    <w:rsid w:val="00A73129"/>
    <w:rsid w:val="00A82346"/>
    <w:rsid w:val="00A82F3A"/>
    <w:rsid w:val="00A875F4"/>
    <w:rsid w:val="00A92BA1"/>
    <w:rsid w:val="00A9689A"/>
    <w:rsid w:val="00AA60F9"/>
    <w:rsid w:val="00AB10A2"/>
    <w:rsid w:val="00AC6BC6"/>
    <w:rsid w:val="00AE3797"/>
    <w:rsid w:val="00AF3B98"/>
    <w:rsid w:val="00B15449"/>
    <w:rsid w:val="00B33343"/>
    <w:rsid w:val="00B37AD8"/>
    <w:rsid w:val="00B4501B"/>
    <w:rsid w:val="00B461C6"/>
    <w:rsid w:val="00B5202F"/>
    <w:rsid w:val="00B53DDD"/>
    <w:rsid w:val="00B75E4C"/>
    <w:rsid w:val="00B80E51"/>
    <w:rsid w:val="00B91850"/>
    <w:rsid w:val="00B93086"/>
    <w:rsid w:val="00BA19ED"/>
    <w:rsid w:val="00BA300B"/>
    <w:rsid w:val="00BA4B8D"/>
    <w:rsid w:val="00BC0F7D"/>
    <w:rsid w:val="00BC6F59"/>
    <w:rsid w:val="00BE3255"/>
    <w:rsid w:val="00BE49B0"/>
    <w:rsid w:val="00BE5B34"/>
    <w:rsid w:val="00BF128E"/>
    <w:rsid w:val="00C03BCE"/>
    <w:rsid w:val="00C10C2E"/>
    <w:rsid w:val="00C1496A"/>
    <w:rsid w:val="00C14AAF"/>
    <w:rsid w:val="00C16870"/>
    <w:rsid w:val="00C33079"/>
    <w:rsid w:val="00C406AF"/>
    <w:rsid w:val="00C43C0A"/>
    <w:rsid w:val="00C45231"/>
    <w:rsid w:val="00C72833"/>
    <w:rsid w:val="00C73A17"/>
    <w:rsid w:val="00C801EF"/>
    <w:rsid w:val="00C80F1D"/>
    <w:rsid w:val="00C9390D"/>
    <w:rsid w:val="00C93F40"/>
    <w:rsid w:val="00C97ED6"/>
    <w:rsid w:val="00CA1318"/>
    <w:rsid w:val="00CA22DA"/>
    <w:rsid w:val="00CA3409"/>
    <w:rsid w:val="00CA38F9"/>
    <w:rsid w:val="00CA3D0C"/>
    <w:rsid w:val="00CB1982"/>
    <w:rsid w:val="00CC2773"/>
    <w:rsid w:val="00CD7110"/>
    <w:rsid w:val="00CE0C6D"/>
    <w:rsid w:val="00CE54B2"/>
    <w:rsid w:val="00CF01F7"/>
    <w:rsid w:val="00CF20E3"/>
    <w:rsid w:val="00CF5117"/>
    <w:rsid w:val="00D0133F"/>
    <w:rsid w:val="00D0145D"/>
    <w:rsid w:val="00D068F0"/>
    <w:rsid w:val="00D06E9F"/>
    <w:rsid w:val="00D170CC"/>
    <w:rsid w:val="00D21AC6"/>
    <w:rsid w:val="00D309CC"/>
    <w:rsid w:val="00D33E33"/>
    <w:rsid w:val="00D3548E"/>
    <w:rsid w:val="00D36048"/>
    <w:rsid w:val="00D46431"/>
    <w:rsid w:val="00D54FEB"/>
    <w:rsid w:val="00D56A52"/>
    <w:rsid w:val="00D57972"/>
    <w:rsid w:val="00D60480"/>
    <w:rsid w:val="00D63111"/>
    <w:rsid w:val="00D675A9"/>
    <w:rsid w:val="00D678B7"/>
    <w:rsid w:val="00D738D6"/>
    <w:rsid w:val="00D751F4"/>
    <w:rsid w:val="00D755EB"/>
    <w:rsid w:val="00D85FDA"/>
    <w:rsid w:val="00D87E00"/>
    <w:rsid w:val="00D9134D"/>
    <w:rsid w:val="00D96CC8"/>
    <w:rsid w:val="00DA7A03"/>
    <w:rsid w:val="00DB1818"/>
    <w:rsid w:val="00DC0DF4"/>
    <w:rsid w:val="00DC0E3A"/>
    <w:rsid w:val="00DC14A6"/>
    <w:rsid w:val="00DC1611"/>
    <w:rsid w:val="00DC309B"/>
    <w:rsid w:val="00DC4DA2"/>
    <w:rsid w:val="00DC7987"/>
    <w:rsid w:val="00DD2C24"/>
    <w:rsid w:val="00DD3812"/>
    <w:rsid w:val="00DD4C17"/>
    <w:rsid w:val="00DE09D6"/>
    <w:rsid w:val="00DE0ED0"/>
    <w:rsid w:val="00DE63EB"/>
    <w:rsid w:val="00DE6916"/>
    <w:rsid w:val="00DF2B1F"/>
    <w:rsid w:val="00DF6026"/>
    <w:rsid w:val="00DF6189"/>
    <w:rsid w:val="00DF62CD"/>
    <w:rsid w:val="00E0318A"/>
    <w:rsid w:val="00E1006E"/>
    <w:rsid w:val="00E122AD"/>
    <w:rsid w:val="00E16509"/>
    <w:rsid w:val="00E3201E"/>
    <w:rsid w:val="00E41FAA"/>
    <w:rsid w:val="00E44582"/>
    <w:rsid w:val="00E52814"/>
    <w:rsid w:val="00E53D28"/>
    <w:rsid w:val="00E572C9"/>
    <w:rsid w:val="00E644C3"/>
    <w:rsid w:val="00E72324"/>
    <w:rsid w:val="00E72ABE"/>
    <w:rsid w:val="00E7326E"/>
    <w:rsid w:val="00E77645"/>
    <w:rsid w:val="00E81783"/>
    <w:rsid w:val="00E86405"/>
    <w:rsid w:val="00E91C41"/>
    <w:rsid w:val="00E92D17"/>
    <w:rsid w:val="00EA2EBD"/>
    <w:rsid w:val="00EA6E40"/>
    <w:rsid w:val="00EB2646"/>
    <w:rsid w:val="00EC4A25"/>
    <w:rsid w:val="00ED0A4A"/>
    <w:rsid w:val="00ED536C"/>
    <w:rsid w:val="00ED75D8"/>
    <w:rsid w:val="00EE5AA7"/>
    <w:rsid w:val="00EF0B11"/>
    <w:rsid w:val="00EF5AA8"/>
    <w:rsid w:val="00F025A2"/>
    <w:rsid w:val="00F0337E"/>
    <w:rsid w:val="00F04712"/>
    <w:rsid w:val="00F04A0C"/>
    <w:rsid w:val="00F07C58"/>
    <w:rsid w:val="00F14B8B"/>
    <w:rsid w:val="00F15221"/>
    <w:rsid w:val="00F21311"/>
    <w:rsid w:val="00F22EC7"/>
    <w:rsid w:val="00F23734"/>
    <w:rsid w:val="00F325C8"/>
    <w:rsid w:val="00F4248A"/>
    <w:rsid w:val="00F42780"/>
    <w:rsid w:val="00F45D64"/>
    <w:rsid w:val="00F55FAD"/>
    <w:rsid w:val="00F62AEB"/>
    <w:rsid w:val="00F653B8"/>
    <w:rsid w:val="00F70647"/>
    <w:rsid w:val="00F70779"/>
    <w:rsid w:val="00F80D14"/>
    <w:rsid w:val="00F87220"/>
    <w:rsid w:val="00FA1266"/>
    <w:rsid w:val="00FA1A0E"/>
    <w:rsid w:val="00FA1AED"/>
    <w:rsid w:val="00FA2E25"/>
    <w:rsid w:val="00FA6E4C"/>
    <w:rsid w:val="00FB0FE9"/>
    <w:rsid w:val="00FB2060"/>
    <w:rsid w:val="00FB44CA"/>
    <w:rsid w:val="00FC1192"/>
    <w:rsid w:val="00FC237B"/>
    <w:rsid w:val="00FC747B"/>
    <w:rsid w:val="00FD3B54"/>
    <w:rsid w:val="00FE102D"/>
    <w:rsid w:val="00FE2531"/>
    <w:rsid w:val="00FE298A"/>
    <w:rsid w:val="00FE48A0"/>
    <w:rsid w:val="00FF50F6"/>
    <w:rsid w:val="00FF5409"/>
    <w:rsid w:val="0BC11015"/>
    <w:rsid w:val="1B6D7998"/>
    <w:rsid w:val="1E430E84"/>
    <w:rsid w:val="6C332E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AFF357"/>
  <w15:docId w15:val="{BD7AB36E-C4B1-4798-A1B9-A39EB6C80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1200"/>
    </w:pPr>
  </w:style>
  <w:style w:type="paragraph" w:styleId="TOC6">
    <w:name w:val="toc 6"/>
    <w:basedOn w:val="TOC5"/>
    <w:next w:val="a"/>
    <w:semiHidden/>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semiHidden/>
    <w:qFormat/>
    <w:pPr>
      <w:spacing w:before="0"/>
      <w:ind w:left="400"/>
    </w:pPr>
    <w:rPr>
      <w:i w:val="0"/>
      <w:iCs w:val="0"/>
    </w:rPr>
  </w:style>
  <w:style w:type="paragraph" w:styleId="TOC2">
    <w:name w:val="toc 2"/>
    <w:basedOn w:val="TOC1"/>
    <w:next w:val="a"/>
    <w:uiPriority w:val="39"/>
    <w:qFormat/>
    <w:pPr>
      <w:spacing w:before="120" w:after="0"/>
      <w:ind w:left="200"/>
    </w:pPr>
    <w:rPr>
      <w:b w:val="0"/>
      <w:bCs w:val="0"/>
      <w:i/>
      <w:iCs/>
    </w:rPr>
  </w:style>
  <w:style w:type="paragraph" w:styleId="TOC1">
    <w:name w:val="toc 1"/>
    <w:basedOn w:val="Proposal"/>
    <w:next w:val="a"/>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annotation text"/>
    <w:basedOn w:val="a"/>
  </w:style>
  <w:style w:type="paragraph" w:styleId="TOC8">
    <w:name w:val="toc 8"/>
    <w:basedOn w:val="TOC1"/>
    <w:next w:val="a"/>
    <w:uiPriority w:val="39"/>
    <w:qFormat/>
    <w:pPr>
      <w:spacing w:after="0"/>
      <w:ind w:left="1400"/>
    </w:pPr>
    <w:rPr>
      <w:b w:val="0"/>
      <w:bCs w:val="0"/>
    </w:rPr>
  </w:style>
  <w:style w:type="paragraph" w:styleId="a4">
    <w:name w:val="Balloon Text"/>
    <w:basedOn w:val="a"/>
    <w:link w:val="a5"/>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600"/>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basedOn w:val="a0"/>
    <w:uiPriority w:val="99"/>
    <w:semiHidden/>
    <w:unhideWhenUsed/>
    <w:qFormat/>
    <w:rPr>
      <w:color w:val="605E5C"/>
      <w:shd w:val="clear" w:color="auto" w:fill="E1DFDD"/>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11">
    <w:name w:val="修订1"/>
    <w:hidden/>
    <w:uiPriority w:val="99"/>
    <w:semiHidden/>
    <w:rPr>
      <w:lang w:val="en-GB" w:eastAsia="en-US"/>
    </w:rPr>
  </w:style>
  <w:style w:type="paragraph" w:customStyle="1" w:styleId="Observation">
    <w:name w:val="Observation"/>
    <w:basedOn w:val="a"/>
    <w:pPr>
      <w:tabs>
        <w:tab w:val="left" w:pos="1701"/>
      </w:tabs>
      <w:ind w:left="1701" w:hanging="1701"/>
    </w:pPr>
    <w:rPr>
      <w:i/>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
    <w:rPr>
      <w:lang w:eastAsia="en-US"/>
    </w:rPr>
  </w:style>
  <w:style w:type="character" w:customStyle="1" w:styleId="aa">
    <w:name w:val="列表段落 字符"/>
    <w:link w:val="ab"/>
    <w:uiPriority w:val="34"/>
    <w:qFormat/>
    <w:locked/>
    <w:rPr>
      <w:szCs w:val="24"/>
      <w:lang w:val="en-US" w:eastAsia="zh-CN"/>
    </w:rPr>
  </w:style>
  <w:style w:type="paragraph" w:styleId="ab">
    <w:name w:val="List Paragraph"/>
    <w:basedOn w:val="a"/>
    <w:link w:val="aa"/>
    <w:uiPriority w:val="34"/>
    <w:qFormat/>
    <w:pPr>
      <w:spacing w:after="120"/>
    </w:pPr>
    <w:rPr>
      <w:szCs w:val="24"/>
      <w:lang w:val="en-US" w:eastAsia="zh-CN"/>
    </w:rPr>
  </w:style>
  <w:style w:type="character" w:styleId="ac">
    <w:name w:val="annotation reference"/>
    <w:basedOn w:val="a0"/>
    <w:rPr>
      <w:sz w:val="21"/>
      <w:szCs w:val="21"/>
    </w:rPr>
  </w:style>
  <w:style w:type="paragraph" w:styleId="ad">
    <w:name w:val="Revision"/>
    <w:hidden/>
    <w:uiPriority w:val="99"/>
    <w:unhideWhenUsed/>
    <w:rsid w:val="002000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403</Words>
  <Characters>2301</Characters>
  <Application>Microsoft Office Word</Application>
  <DocSecurity>0</DocSecurity>
  <Lines>19</Lines>
  <Paragraphs>5</Paragraphs>
  <ScaleCrop>false</ScaleCrop>
  <Company>Apple Inc</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Peng Wang</cp:lastModifiedBy>
  <cp:revision>14</cp:revision>
  <cp:lastPrinted>2019-02-25T14:05:00Z</cp:lastPrinted>
  <dcterms:created xsi:type="dcterms:W3CDTF">2023-09-27T07:27:00Z</dcterms:created>
  <dcterms:modified xsi:type="dcterms:W3CDTF">2023-09-27T10:25:00Z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39FF05ADE35A48A49234E126D132B1D5_13</vt:lpwstr>
  </property>
</Properties>
</file>